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AC6A0" w14:textId="6176B841" w:rsidR="00A11578" w:rsidRDefault="00172E77" w:rsidP="00172E77">
      <w:pPr>
        <w:pStyle w:val="Heading1"/>
        <w:rPr>
          <w:lang w:val="en-US"/>
        </w:rPr>
      </w:pPr>
      <w:r>
        <w:rPr>
          <w:lang w:val="en-US"/>
        </w:rPr>
        <w:t>Life satisfaction of slum residents</w:t>
      </w:r>
    </w:p>
    <w:p w14:paraId="59B367A0" w14:textId="7C611E40" w:rsidR="00AB257A" w:rsidRDefault="00A11578" w:rsidP="00AB257A">
      <w:pPr>
        <w:rPr>
          <w:lang w:val="en-US"/>
        </w:rPr>
      </w:pPr>
      <w:r>
        <w:rPr>
          <w:lang w:val="en-US"/>
        </w:rPr>
        <w:t xml:space="preserve">CR’s newest published paper </w:t>
      </w:r>
      <w:r>
        <w:rPr>
          <w:lang w:val="en-US" w:eastAsia="nl-NL"/>
        </w:rPr>
        <w:t>“</w:t>
      </w:r>
      <w:r w:rsidRPr="00DE0A91">
        <w:rPr>
          <w:lang w:val="en-US" w:eastAsia="nl-NL"/>
        </w:rPr>
        <w:t>Life Satisfaction among the Poorest of the Poor: A Study in Urban Slum Communities in India</w:t>
      </w:r>
      <w:r>
        <w:rPr>
          <w:lang w:val="en-US" w:eastAsia="nl-NL"/>
        </w:rPr>
        <w:t>”</w:t>
      </w:r>
      <w:r w:rsidR="00172E77">
        <w:rPr>
          <w:lang w:val="en-US" w:eastAsia="nl-NL"/>
        </w:rPr>
        <w:t xml:space="preserve"> written by Esther Sulkers and Jasmijn Loos</w:t>
      </w:r>
      <w:r>
        <w:rPr>
          <w:lang w:val="en-US" w:eastAsia="nl-NL"/>
        </w:rPr>
        <w:t xml:space="preserve"> </w:t>
      </w:r>
      <w:r w:rsidR="000B55CF">
        <w:rPr>
          <w:lang w:val="en-US"/>
        </w:rPr>
        <w:t>examined the life satisfaction and its</w:t>
      </w:r>
      <w:r w:rsidR="00C624E2">
        <w:rPr>
          <w:lang w:val="en-US"/>
        </w:rPr>
        <w:t xml:space="preserve"> </w:t>
      </w:r>
      <w:r w:rsidR="00C624E2" w:rsidRPr="000B55CF">
        <w:rPr>
          <w:lang w:val="en-US"/>
        </w:rPr>
        <w:t>predictors in the context of extreme poverty</w:t>
      </w:r>
      <w:r w:rsidR="00C624E2">
        <w:rPr>
          <w:lang w:val="en-US"/>
        </w:rPr>
        <w:t xml:space="preserve"> in residents of Kolkata’s slum areas. </w:t>
      </w:r>
      <w:r w:rsidR="005A68D3">
        <w:rPr>
          <w:lang w:val="en-US"/>
        </w:rPr>
        <w:t xml:space="preserve">This study used data from the Multidimensional Poverty study. </w:t>
      </w:r>
      <w:r w:rsidR="000314D9">
        <w:rPr>
          <w:lang w:val="en-US"/>
        </w:rPr>
        <w:t xml:space="preserve">The outcomes </w:t>
      </w:r>
      <w:r w:rsidR="00C66C47">
        <w:rPr>
          <w:lang w:val="en-US"/>
        </w:rPr>
        <w:t>suggests t</w:t>
      </w:r>
      <w:r w:rsidR="00E2117A">
        <w:rPr>
          <w:lang w:val="en-US"/>
        </w:rPr>
        <w:t>ha</w:t>
      </w:r>
      <w:r w:rsidR="00C66C47" w:rsidRPr="00584129">
        <w:rPr>
          <w:lang w:val="en-US"/>
        </w:rPr>
        <w:t xml:space="preserve">t </w:t>
      </w:r>
      <w:r w:rsidR="00C66C47">
        <w:rPr>
          <w:lang w:val="en-US"/>
        </w:rPr>
        <w:t xml:space="preserve">the </w:t>
      </w:r>
      <w:r w:rsidR="00C66C47" w:rsidRPr="00584129">
        <w:rPr>
          <w:lang w:val="en-US"/>
        </w:rPr>
        <w:t xml:space="preserve">slum residents </w:t>
      </w:r>
      <w:r w:rsidR="00C66C47">
        <w:rPr>
          <w:lang w:val="en-US"/>
        </w:rPr>
        <w:t xml:space="preserve">are more satisfied with </w:t>
      </w:r>
      <w:r w:rsidR="00284603">
        <w:rPr>
          <w:lang w:val="en-US"/>
        </w:rPr>
        <w:t xml:space="preserve">their </w:t>
      </w:r>
      <w:r w:rsidR="000B55CF" w:rsidRPr="00584129">
        <w:rPr>
          <w:lang w:val="en-US"/>
        </w:rPr>
        <w:t>lives than one would expect based on their living conditions.</w:t>
      </w:r>
      <w:r w:rsidR="00C66C47">
        <w:rPr>
          <w:lang w:val="en-US"/>
        </w:rPr>
        <w:t xml:space="preserve"> </w:t>
      </w:r>
      <w:r w:rsidR="00584129" w:rsidRPr="00584129">
        <w:rPr>
          <w:lang w:val="en-US"/>
        </w:rPr>
        <w:t>This contradicts the common-sense belief that poor people are unhappy by definition</w:t>
      </w:r>
      <w:r w:rsidR="00AB257A">
        <w:rPr>
          <w:lang w:val="en-US"/>
        </w:rPr>
        <w:t xml:space="preserve">: </w:t>
      </w:r>
      <w:r w:rsidR="00670048">
        <w:rPr>
          <w:lang w:val="en-US"/>
        </w:rPr>
        <w:t xml:space="preserve">a satisfied life does not depend only on </w:t>
      </w:r>
      <w:r w:rsidR="00AB257A">
        <w:rPr>
          <w:lang w:val="en-US"/>
        </w:rPr>
        <w:t>objective poverty</w:t>
      </w:r>
      <w:r w:rsidR="0020366E">
        <w:rPr>
          <w:lang w:val="en-US"/>
        </w:rPr>
        <w:t xml:space="preserve">. </w:t>
      </w:r>
      <w:r w:rsidR="00AB257A">
        <w:rPr>
          <w:lang w:val="en-US"/>
        </w:rPr>
        <w:t xml:space="preserve">People living in poverty may give greater values to </w:t>
      </w:r>
      <w:r w:rsidR="001007D9">
        <w:rPr>
          <w:lang w:val="en-US"/>
        </w:rPr>
        <w:t xml:space="preserve">different aspects of their life, such as meaningful interactions and relationships. Adaptation </w:t>
      </w:r>
      <w:r w:rsidR="0020366E">
        <w:rPr>
          <w:lang w:val="en-US"/>
        </w:rPr>
        <w:t xml:space="preserve">and resilience play an </w:t>
      </w:r>
      <w:r w:rsidR="0051058A">
        <w:rPr>
          <w:lang w:val="en-US"/>
        </w:rPr>
        <w:t xml:space="preserve">important role in buffering against the difficult circumstances of living in a slum. </w:t>
      </w:r>
    </w:p>
    <w:p w14:paraId="7F98254C" w14:textId="77777777" w:rsidR="0000401E" w:rsidRDefault="0000401E" w:rsidP="0000401E">
      <w:pPr>
        <w:pStyle w:val="Heading2"/>
        <w:rPr>
          <w:lang w:val="en-US"/>
        </w:rPr>
      </w:pPr>
      <w:r>
        <w:rPr>
          <w:lang w:val="en-US"/>
        </w:rPr>
        <w:t>Some key findings</w:t>
      </w:r>
    </w:p>
    <w:p w14:paraId="0ADBC142" w14:textId="77777777" w:rsidR="0000401E" w:rsidRDefault="0000401E" w:rsidP="0000401E">
      <w:pPr>
        <w:rPr>
          <w:lang w:val="en-US"/>
        </w:rPr>
      </w:pPr>
      <w:r w:rsidRPr="009B36CB">
        <w:rPr>
          <w:lang w:val="en-US"/>
        </w:rPr>
        <w:t>The level of</w:t>
      </w:r>
      <w:r>
        <w:rPr>
          <w:lang w:val="en-US"/>
        </w:rPr>
        <w:t xml:space="preserve"> global</w:t>
      </w:r>
      <w:r w:rsidRPr="009B36CB">
        <w:rPr>
          <w:lang w:val="en-US"/>
        </w:rPr>
        <w:t xml:space="preserve"> life s</w:t>
      </w:r>
      <w:r>
        <w:rPr>
          <w:lang w:val="en-US"/>
        </w:rPr>
        <w:t xml:space="preserve">atisfaction measured in the slum residents in Kolkata was not significantly different than that from non-slum residents in Delhi. This tells us that slum residents are not necessarily less satisfied with their life than the general population in India, regardless of the deprived circumstances they live in. Looking at the different domains in life it was found that the slum residents are least satisfied with about their financial situation and most satisfied about their social relationships. </w:t>
      </w:r>
    </w:p>
    <w:p w14:paraId="2B91C324" w14:textId="1FCC6C6B" w:rsidR="0000401E" w:rsidRDefault="0000401E" w:rsidP="0000401E">
      <w:pPr>
        <w:rPr>
          <w:lang w:val="en-US"/>
        </w:rPr>
      </w:pPr>
      <w:r>
        <w:rPr>
          <w:lang w:val="en-US"/>
        </w:rPr>
        <w:t xml:space="preserve">What predicts a </w:t>
      </w:r>
      <w:r w:rsidRPr="008A49FD">
        <w:rPr>
          <w:lang w:val="en-US"/>
        </w:rPr>
        <w:t xml:space="preserve">satisfied life? Higher levels of life satisfaction were related to age, income and deprivation. Specifically, younger residents and those with higher incomes and lower scores on the </w:t>
      </w:r>
      <w:r>
        <w:rPr>
          <w:lang w:val="en-US"/>
        </w:rPr>
        <w:t>multidimensional poverty index (</w:t>
      </w:r>
      <w:r w:rsidRPr="008A49FD">
        <w:rPr>
          <w:lang w:val="en-US"/>
        </w:rPr>
        <w:t>MPI</w:t>
      </w:r>
      <w:r>
        <w:rPr>
          <w:lang w:val="en-US"/>
        </w:rPr>
        <w:t>)</w:t>
      </w:r>
      <w:r w:rsidRPr="008A49FD">
        <w:rPr>
          <w:lang w:val="en-US"/>
        </w:rPr>
        <w:t xml:space="preserve"> reported higher levels of global life satisfaction. The full model explained </w:t>
      </w:r>
      <w:r>
        <w:rPr>
          <w:lang w:val="en-US"/>
        </w:rPr>
        <w:t xml:space="preserve">only </w:t>
      </w:r>
      <w:r w:rsidRPr="008A49FD">
        <w:rPr>
          <w:lang w:val="en-US"/>
        </w:rPr>
        <w:t>15.4% of the variance of life satisfaction</w:t>
      </w:r>
      <w:r>
        <w:rPr>
          <w:lang w:val="en-US"/>
        </w:rPr>
        <w:t xml:space="preserve"> which tells us that there is so much more than one’s objective situation that predicts a happy and satisfied life.</w:t>
      </w:r>
    </w:p>
    <w:p w14:paraId="2015C572" w14:textId="23FAD693" w:rsidR="009B7393" w:rsidRDefault="005A68D3" w:rsidP="00BE3E45">
      <w:pPr>
        <w:tabs>
          <w:tab w:val="center" w:pos="4513"/>
          <w:tab w:val="left" w:pos="4920"/>
        </w:tabs>
        <w:rPr>
          <w:rFonts w:cstheme="minorHAnsi"/>
          <w:color w:val="222222"/>
          <w:shd w:val="clear" w:color="auto" w:fill="FFFFFF"/>
          <w:lang w:val="en-GB"/>
        </w:rPr>
      </w:pPr>
      <w:r w:rsidRPr="005A68D3">
        <w:rPr>
          <w:rFonts w:cstheme="minorHAnsi"/>
          <w:lang w:val="en-US"/>
        </w:rPr>
        <w:t xml:space="preserve">The study is published in Psychological Studies. For the PDF see:  </w:t>
      </w:r>
      <w:hyperlink r:id="rId6" w:history="1">
        <w:r w:rsidR="00074C97" w:rsidRPr="00B42C1B">
          <w:rPr>
            <w:rStyle w:val="Hyperlink"/>
            <w:rFonts w:cstheme="minorHAnsi"/>
            <w:shd w:val="clear" w:color="auto" w:fill="FFFFFF"/>
            <w:lang w:val="en-GB"/>
          </w:rPr>
          <w:t>https://link.springer.com/article/10.1007/s12646-022-00657-8</w:t>
        </w:r>
      </w:hyperlink>
      <w:r w:rsidR="00074C97">
        <w:rPr>
          <w:rFonts w:cstheme="minorHAnsi"/>
          <w:color w:val="222222"/>
          <w:shd w:val="clear" w:color="auto" w:fill="FFFFFF"/>
          <w:lang w:val="en-GB"/>
        </w:rPr>
        <w:t xml:space="preserve"> </w:t>
      </w:r>
    </w:p>
    <w:p w14:paraId="690686D0" w14:textId="3A6EC95B" w:rsidR="00284603" w:rsidRDefault="00284603" w:rsidP="00BE3E45">
      <w:pPr>
        <w:tabs>
          <w:tab w:val="center" w:pos="4513"/>
          <w:tab w:val="left" w:pos="4920"/>
        </w:tabs>
        <w:rPr>
          <w:rFonts w:cstheme="minorHAnsi"/>
          <w:color w:val="222222"/>
          <w:shd w:val="clear" w:color="auto" w:fill="FFFFFF"/>
          <w:lang w:val="en-GB"/>
        </w:rPr>
      </w:pPr>
    </w:p>
    <w:p w14:paraId="0A38C481" w14:textId="130037C4" w:rsidR="00284603" w:rsidRDefault="00284603" w:rsidP="00284603">
      <w:pPr>
        <w:tabs>
          <w:tab w:val="center" w:pos="4513"/>
          <w:tab w:val="left" w:pos="4920"/>
        </w:tabs>
        <w:rPr>
          <w:lang w:val="en-GB"/>
        </w:rPr>
      </w:pPr>
      <w:r>
        <w:rPr>
          <w:noProof/>
        </w:rPr>
        <w:lastRenderedPageBreak/>
        <w:drawing>
          <wp:inline distT="0" distB="0" distL="0" distR="0" wp14:anchorId="35A442F3" wp14:editId="211B88B1">
            <wp:extent cx="5731510" cy="3172460"/>
            <wp:effectExtent l="0" t="0" r="2540" b="889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172460"/>
                    </a:xfrm>
                    <a:prstGeom prst="rect">
                      <a:avLst/>
                    </a:prstGeom>
                    <a:noFill/>
                    <a:ln>
                      <a:noFill/>
                    </a:ln>
                  </pic:spPr>
                </pic:pic>
              </a:graphicData>
            </a:graphic>
          </wp:inline>
        </w:drawing>
      </w:r>
      <w:r>
        <w:rPr>
          <w:noProof/>
        </w:rPr>
        <w:drawing>
          <wp:inline distT="0" distB="0" distL="0" distR="0" wp14:anchorId="15822B2F" wp14:editId="43F10BAD">
            <wp:extent cx="2105025" cy="1578886"/>
            <wp:effectExtent l="0" t="0" r="0" b="2540"/>
            <wp:docPr id="6" name="Picture 6" descr="A picture containing outdoor, ground, standing,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standing, sto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191" cy="1584261"/>
                    </a:xfrm>
                    <a:prstGeom prst="rect">
                      <a:avLst/>
                    </a:prstGeom>
                    <a:noFill/>
                    <a:ln>
                      <a:noFill/>
                    </a:ln>
                  </pic:spPr>
                </pic:pic>
              </a:graphicData>
            </a:graphic>
          </wp:inline>
        </w:drawing>
      </w:r>
      <w:r>
        <w:rPr>
          <w:noProof/>
        </w:rPr>
        <w:drawing>
          <wp:inline distT="0" distB="0" distL="0" distR="0" wp14:anchorId="6EF38B5C" wp14:editId="5F4A7757">
            <wp:extent cx="2146141" cy="1609725"/>
            <wp:effectExtent l="0" t="0" r="6985" b="0"/>
            <wp:docPr id="7" name="Picture 7" descr="A picture containing outdoor, tree,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ground,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0857" cy="1613262"/>
                    </a:xfrm>
                    <a:prstGeom prst="rect">
                      <a:avLst/>
                    </a:prstGeom>
                    <a:noFill/>
                    <a:ln>
                      <a:noFill/>
                    </a:ln>
                  </pic:spPr>
                </pic:pic>
              </a:graphicData>
            </a:graphic>
          </wp:inline>
        </w:drawing>
      </w:r>
      <w:r>
        <w:rPr>
          <w:noProof/>
        </w:rPr>
        <w:drawing>
          <wp:inline distT="0" distB="0" distL="0" distR="0" wp14:anchorId="601FCE78" wp14:editId="6FE9E927">
            <wp:extent cx="1128681" cy="1504950"/>
            <wp:effectExtent l="0" t="0" r="0" b="0"/>
            <wp:docPr id="1" name="Picture 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8" cy="1511346"/>
                    </a:xfrm>
                    <a:prstGeom prst="rect">
                      <a:avLst/>
                    </a:prstGeom>
                    <a:noFill/>
                    <a:ln>
                      <a:noFill/>
                    </a:ln>
                  </pic:spPr>
                </pic:pic>
              </a:graphicData>
            </a:graphic>
          </wp:inline>
        </w:drawing>
      </w:r>
      <w:r>
        <w:rPr>
          <w:noProof/>
        </w:rPr>
        <w:lastRenderedPageBreak/>
        <w:drawing>
          <wp:inline distT="0" distB="0" distL="0" distR="0" wp14:anchorId="6BF3CD0D" wp14:editId="238F0741">
            <wp:extent cx="1100107" cy="1466850"/>
            <wp:effectExtent l="0" t="0" r="5080" b="0"/>
            <wp:docPr id="4" name="Picture 4" descr="A picture containing person,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ook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2924" cy="1470606"/>
                    </a:xfrm>
                    <a:prstGeom prst="rect">
                      <a:avLst/>
                    </a:prstGeom>
                    <a:noFill/>
                    <a:ln>
                      <a:noFill/>
                    </a:ln>
                  </pic:spPr>
                </pic:pic>
              </a:graphicData>
            </a:graphic>
          </wp:inline>
        </w:drawing>
      </w:r>
      <w:r>
        <w:rPr>
          <w:noProof/>
        </w:rPr>
        <w:drawing>
          <wp:inline distT="0" distB="0" distL="0" distR="0" wp14:anchorId="321F8048" wp14:editId="6E48ED12">
            <wp:extent cx="2421664" cy="3228975"/>
            <wp:effectExtent l="0"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25921" cy="3234651"/>
                    </a:xfrm>
                    <a:prstGeom prst="rect">
                      <a:avLst/>
                    </a:prstGeom>
                    <a:noFill/>
                    <a:ln>
                      <a:noFill/>
                    </a:ln>
                  </pic:spPr>
                </pic:pic>
              </a:graphicData>
            </a:graphic>
          </wp:inline>
        </w:drawing>
      </w:r>
      <w:r>
        <w:rPr>
          <w:noProof/>
        </w:rPr>
        <w:drawing>
          <wp:inline distT="0" distB="0" distL="0" distR="0" wp14:anchorId="5614CC11" wp14:editId="5BAB7B45">
            <wp:extent cx="1950190" cy="2600325"/>
            <wp:effectExtent l="0" t="0" r="0" b="0"/>
            <wp:docPr id="9" name="Picture 9" descr="A group of people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the ground&#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504" cy="2603411"/>
                    </a:xfrm>
                    <a:prstGeom prst="rect">
                      <a:avLst/>
                    </a:prstGeom>
                    <a:noFill/>
                    <a:ln>
                      <a:noFill/>
                    </a:ln>
                  </pic:spPr>
                </pic:pic>
              </a:graphicData>
            </a:graphic>
          </wp:inline>
        </w:drawing>
      </w:r>
      <w:r>
        <w:rPr>
          <w:noProof/>
        </w:rPr>
        <w:drawing>
          <wp:inline distT="0" distB="0" distL="0" distR="0" wp14:anchorId="73EC55C2" wp14:editId="7BA3649F">
            <wp:extent cx="1352550" cy="1014487"/>
            <wp:effectExtent l="0" t="0" r="0" b="0"/>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951" cy="1016288"/>
                    </a:xfrm>
                    <a:prstGeom prst="rect">
                      <a:avLst/>
                    </a:prstGeom>
                    <a:noFill/>
                    <a:ln>
                      <a:noFill/>
                    </a:ln>
                  </pic:spPr>
                </pic:pic>
              </a:graphicData>
            </a:graphic>
          </wp:inline>
        </w:drawing>
      </w:r>
      <w:r>
        <w:rPr>
          <w:noProof/>
        </w:rPr>
        <w:drawing>
          <wp:inline distT="0" distB="0" distL="0" distR="0" wp14:anchorId="43DBAB14" wp14:editId="18EEEA7F">
            <wp:extent cx="2092550" cy="2790144"/>
            <wp:effectExtent l="0" t="0" r="3175" b="0"/>
            <wp:docPr id="11" name="Picture 11" descr="A picture containing outdoor, ground, litt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ound, little, wood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353" cy="2808549"/>
                    </a:xfrm>
                    <a:prstGeom prst="rect">
                      <a:avLst/>
                    </a:prstGeom>
                    <a:noFill/>
                    <a:ln>
                      <a:noFill/>
                    </a:ln>
                  </pic:spPr>
                </pic:pic>
              </a:graphicData>
            </a:graphic>
          </wp:inline>
        </w:drawing>
      </w:r>
      <w:r>
        <w:rPr>
          <w:lang w:val="en-GB"/>
        </w:rPr>
        <w:br w:type="page"/>
      </w:r>
    </w:p>
    <w:p w14:paraId="385B4BA2" w14:textId="2ADA0D30" w:rsidR="009B7393" w:rsidRDefault="00C14EB6" w:rsidP="00C14EB6">
      <w:pPr>
        <w:pStyle w:val="Heading1"/>
        <w:rPr>
          <w:lang w:val="en-US"/>
        </w:rPr>
      </w:pPr>
      <w:r w:rsidRPr="00C14EB6">
        <w:rPr>
          <w:lang w:val="en-US"/>
        </w:rPr>
        <w:lastRenderedPageBreak/>
        <w:t>B</w:t>
      </w:r>
      <w:r>
        <w:rPr>
          <w:lang w:val="en-US"/>
        </w:rPr>
        <w:t>oys program</w:t>
      </w:r>
    </w:p>
    <w:p w14:paraId="04F1272E" w14:textId="416B05B5" w:rsidR="00C14EB6" w:rsidRPr="00C14EB6" w:rsidRDefault="00C14EB6" w:rsidP="00C14EB6">
      <w:pPr>
        <w:spacing w:line="276" w:lineRule="auto"/>
        <w:jc w:val="both"/>
        <w:rPr>
          <w:lang w:val="en-US"/>
        </w:rPr>
      </w:pPr>
      <w:r w:rsidRPr="00C14EB6">
        <w:rPr>
          <w:rStyle w:val="fontstyle01"/>
          <w:lang w:val="en-US"/>
        </w:rPr>
        <w:t>In 2021 Calcutta Rescue implement</w:t>
      </w:r>
      <w:r w:rsidR="0092562B">
        <w:rPr>
          <w:rStyle w:val="fontstyle01"/>
          <w:lang w:val="en-US"/>
        </w:rPr>
        <w:t>ed</w:t>
      </w:r>
      <w:r w:rsidRPr="00C14EB6">
        <w:rPr>
          <w:rStyle w:val="fontstyle01"/>
          <w:lang w:val="en-US"/>
        </w:rPr>
        <w:t xml:space="preserve"> a program</w:t>
      </w:r>
      <w:r w:rsidR="008248C3" w:rsidRPr="008248C3">
        <w:rPr>
          <w:rStyle w:val="fontstyle01"/>
          <w:lang w:val="en-US"/>
        </w:rPr>
        <w:t xml:space="preserve"> </w:t>
      </w:r>
      <w:r w:rsidR="008248C3" w:rsidRPr="00C14EB6">
        <w:rPr>
          <w:rStyle w:val="fontstyle01"/>
          <w:lang w:val="en-US"/>
        </w:rPr>
        <w:t>in the school curriculum</w:t>
      </w:r>
      <w:r w:rsidR="00D136C6">
        <w:rPr>
          <w:rStyle w:val="fontstyle01"/>
          <w:lang w:val="en-US"/>
        </w:rPr>
        <w:t xml:space="preserve"> </w:t>
      </w:r>
      <w:r w:rsidRPr="00C14EB6">
        <w:rPr>
          <w:rStyle w:val="fontstyle01"/>
          <w:lang w:val="en-US"/>
        </w:rPr>
        <w:t>tackling gender equality in slum settlements. Gender equality is an important theme in India. Due to globalization, societies are changing rapidly. Although women do reach higher positions in India, these are usually only accessible for the highest casts. There are limited opportunities for people from poorer backgrounds, lower casts and/or Muslim background. As a result, of gender inequality, girls tend to drop out of school early because of marriage and pregnancy. Boys tend to drop out of school early because work is waiting to contribute to the family income. Although the Indian society in terms of gender equality seems to be changing for the better, in many slum settlements crime and gender-based violence are still common.</w:t>
      </w:r>
    </w:p>
    <w:p w14:paraId="3278B600" w14:textId="77777777" w:rsidR="00C14EB6" w:rsidRPr="00C14EB6" w:rsidRDefault="00C14EB6" w:rsidP="00C14EB6">
      <w:pPr>
        <w:spacing w:line="276" w:lineRule="auto"/>
        <w:jc w:val="both"/>
        <w:rPr>
          <w:rStyle w:val="fontstyle01"/>
          <w:lang w:val="en-US"/>
        </w:rPr>
      </w:pPr>
      <w:r w:rsidRPr="00C14EB6">
        <w:rPr>
          <w:rStyle w:val="fontstyle01"/>
          <w:lang w:val="en-US"/>
        </w:rPr>
        <w:t xml:space="preserve">In most programs for gender equality emphasis is put on the empowerment of women and girls. Evidence indicates however, that gender equality cannot be achieved without the involvement of men and boys. We know that while the women’s movement and the young women’s movement must continue to lead the movement for gender equality, we additionally need to engage and educate boys and young men in order to achieve gender equality. Effective strategies for </w:t>
      </w:r>
      <w:r w:rsidRPr="00C14EB6">
        <w:rPr>
          <w:rStyle w:val="fontstyle21"/>
          <w:lang w:val="en-US"/>
        </w:rPr>
        <w:t xml:space="preserve">gender equality </w:t>
      </w:r>
      <w:r w:rsidRPr="00C14EB6">
        <w:rPr>
          <w:rStyle w:val="fontstyle01"/>
          <w:lang w:val="en-US"/>
        </w:rPr>
        <w:t xml:space="preserve">should thus be directed towards </w:t>
      </w:r>
      <w:r w:rsidRPr="00C14EB6">
        <w:rPr>
          <w:rStyle w:val="fontstyle21"/>
          <w:lang w:val="en-US"/>
        </w:rPr>
        <w:t>both sexes</w:t>
      </w:r>
      <w:r w:rsidRPr="00C14EB6">
        <w:rPr>
          <w:rStyle w:val="fontstyle01"/>
          <w:lang w:val="en-US"/>
        </w:rPr>
        <w:t>.</w:t>
      </w:r>
    </w:p>
    <w:p w14:paraId="071F67DB" w14:textId="6DF2F61D" w:rsidR="00C14EB6" w:rsidRPr="00B75F19" w:rsidRDefault="00C14EB6" w:rsidP="00B75F19">
      <w:pPr>
        <w:spacing w:line="276" w:lineRule="auto"/>
        <w:jc w:val="both"/>
        <w:rPr>
          <w:rFonts w:eastAsia="Times New Roman" w:cstheme="minorHAnsi"/>
          <w:lang w:val="en-US" w:eastAsia="en-IN"/>
        </w:rPr>
      </w:pPr>
      <w:r w:rsidRPr="00C14EB6">
        <w:rPr>
          <w:rStyle w:val="fontstyle01"/>
          <w:lang w:val="en-US"/>
        </w:rPr>
        <w:t>Calcutta Rescue (CR) has already developed a program in which the education of girls is carefully supported and monitored. With the support from the Cloverleaf Foundation, the Swiss, German and Dutch support groups Calcutta it now expands this initiative with the start of a new program focusing on gender-related behaviors and attitudes of boys. Hereby, a</w:t>
      </w:r>
      <w:r w:rsidRPr="00C14EB6">
        <w:rPr>
          <w:rFonts w:eastAsia="Times New Roman" w:cstheme="minorHAnsi"/>
          <w:color w:val="000000"/>
          <w:lang w:val="en-US" w:eastAsia="en-IN"/>
        </w:rPr>
        <w:t>n integrated, holistic approach is being adopted in order to have a transformative impact on the lives of adolescent boys. This plan is to scale up the program right from its inception in order to prevent it from becoming an isolated oasis. This program will be fitted within the existing policy framework. </w:t>
      </w:r>
    </w:p>
    <w:p w14:paraId="5ADFE7F1" w14:textId="4457A05A" w:rsidR="00C14EB6" w:rsidRPr="00C14EB6" w:rsidRDefault="00C14EB6" w:rsidP="00C14EB6">
      <w:pPr>
        <w:spacing w:after="0" w:line="276" w:lineRule="auto"/>
        <w:jc w:val="both"/>
        <w:rPr>
          <w:rFonts w:eastAsia="Times New Roman" w:cstheme="minorHAnsi"/>
          <w:color w:val="000000" w:themeColor="text1"/>
          <w:lang w:val="en-US" w:eastAsia="en-IN"/>
        </w:rPr>
      </w:pPr>
      <w:r w:rsidRPr="00C14EB6">
        <w:rPr>
          <w:rFonts w:eastAsia="Times New Roman" w:cstheme="minorHAnsi"/>
          <w:color w:val="000000"/>
          <w:lang w:val="en-US" w:eastAsia="en-IN"/>
        </w:rPr>
        <w:t xml:space="preserve">Aims of the </w:t>
      </w:r>
      <w:r w:rsidRPr="00C14EB6">
        <w:rPr>
          <w:rFonts w:eastAsia="Times New Roman" w:cstheme="minorHAnsi"/>
          <w:color w:val="202124"/>
          <w:lang w:val="en-US" w:eastAsia="en-IN"/>
        </w:rPr>
        <w:t>Boys Program (targeting boys 10 years and older), which will be defined in five different categories</w:t>
      </w:r>
      <w:r w:rsidRPr="00C14EB6">
        <w:rPr>
          <w:rFonts w:eastAsia="Times New Roman" w:cstheme="minorHAnsi"/>
          <w:color w:val="000000" w:themeColor="text1"/>
          <w:lang w:val="en-US" w:eastAsia="en-IN"/>
        </w:rPr>
        <w:t>:  educational, psychological, social, economic and civic are:</w:t>
      </w:r>
    </w:p>
    <w:p w14:paraId="5AD1E8E8" w14:textId="77777777" w:rsidR="00C14EB6" w:rsidRDefault="00C14EB6" w:rsidP="00C14EB6">
      <w:pPr>
        <w:pStyle w:val="ListParagraph"/>
        <w:numPr>
          <w:ilvl w:val="0"/>
          <w:numId w:val="1"/>
        </w:numPr>
        <w:spacing w:after="0" w:line="276" w:lineRule="auto"/>
        <w:rPr>
          <w:rFonts w:eastAsia="Times New Roman" w:cstheme="minorHAnsi"/>
          <w:color w:val="000000"/>
          <w:lang w:eastAsia="en-IN"/>
        </w:rPr>
      </w:pPr>
      <w:r>
        <w:rPr>
          <w:rFonts w:eastAsia="Times New Roman" w:cstheme="minorHAnsi"/>
          <w:color w:val="000000"/>
          <w:lang w:eastAsia="en-IN"/>
        </w:rPr>
        <w:t>Minimize gender gaps in education (e.g.; Improve attendance and academic results);</w:t>
      </w:r>
    </w:p>
    <w:p w14:paraId="41E0FCC0" w14:textId="77777777" w:rsidR="00C14EB6" w:rsidRDefault="00C14EB6" w:rsidP="00C14EB6">
      <w:pPr>
        <w:pStyle w:val="ListParagraph"/>
        <w:numPr>
          <w:ilvl w:val="0"/>
          <w:numId w:val="1"/>
        </w:numPr>
        <w:spacing w:after="0" w:line="276" w:lineRule="auto"/>
        <w:rPr>
          <w:rFonts w:eastAsia="Times New Roman" w:cstheme="minorHAnsi"/>
          <w:color w:val="000000"/>
          <w:lang w:eastAsia="en-IN"/>
        </w:rPr>
      </w:pPr>
      <w:r>
        <w:rPr>
          <w:rFonts w:eastAsia="Times New Roman" w:cstheme="minorHAnsi"/>
          <w:color w:val="000000"/>
          <w:lang w:eastAsia="en-IN"/>
        </w:rPr>
        <w:t>Improve the subjective well-being of boys and girls;</w:t>
      </w:r>
    </w:p>
    <w:p w14:paraId="6F4D1DE0" w14:textId="77777777" w:rsidR="00C14EB6" w:rsidRDefault="00C14EB6" w:rsidP="00C14EB6">
      <w:pPr>
        <w:pStyle w:val="ListParagraph"/>
        <w:numPr>
          <w:ilvl w:val="0"/>
          <w:numId w:val="1"/>
        </w:numPr>
        <w:spacing w:after="0" w:line="276" w:lineRule="auto"/>
        <w:rPr>
          <w:rFonts w:eastAsia="Times New Roman" w:cstheme="minorHAnsi"/>
          <w:color w:val="000000"/>
          <w:lang w:eastAsia="en-IN"/>
        </w:rPr>
      </w:pPr>
      <w:r>
        <w:rPr>
          <w:rFonts w:eastAsia="Times New Roman" w:cstheme="minorHAnsi"/>
          <w:color w:val="000000"/>
          <w:lang w:eastAsia="en-IN"/>
        </w:rPr>
        <w:t>Bring about positive changes in gender attitudes and social norms which helps to keep students in education/vocational training and prevent drop out and child marriage</w:t>
      </w:r>
    </w:p>
    <w:p w14:paraId="1262B7AA" w14:textId="24F1C6E6" w:rsidR="00C14EB6" w:rsidRDefault="00C14EB6" w:rsidP="00C14EB6">
      <w:pPr>
        <w:pStyle w:val="ListParagraph"/>
        <w:numPr>
          <w:ilvl w:val="0"/>
          <w:numId w:val="1"/>
        </w:numPr>
        <w:spacing w:after="0" w:line="276" w:lineRule="auto"/>
        <w:rPr>
          <w:rFonts w:eastAsia="Times New Roman" w:cstheme="minorHAnsi"/>
          <w:color w:val="000000"/>
          <w:lang w:eastAsia="en-IN"/>
        </w:rPr>
      </w:pPr>
      <w:r>
        <w:rPr>
          <w:rFonts w:eastAsia="Times New Roman" w:cstheme="minorHAnsi"/>
          <w:color w:val="000000"/>
          <w:lang w:eastAsia="en-IN"/>
        </w:rPr>
        <w:t>Prepare better and responsible sons, brothers, husbands in the slum communities</w:t>
      </w:r>
    </w:p>
    <w:p w14:paraId="6A68398C" w14:textId="2EA9BD11" w:rsidR="00D4197A" w:rsidRPr="008A49FD" w:rsidRDefault="00D4197A" w:rsidP="00D4197A">
      <w:pPr>
        <w:spacing w:after="0" w:line="276" w:lineRule="auto"/>
        <w:rPr>
          <w:rFonts w:eastAsia="Times New Roman" w:cstheme="minorHAnsi"/>
          <w:color w:val="000000"/>
          <w:lang w:val="en-US" w:eastAsia="en-IN"/>
        </w:rPr>
      </w:pPr>
    </w:p>
    <w:p w14:paraId="40C6F2B1" w14:textId="2B594F03" w:rsidR="00D4197A" w:rsidRPr="008A49FD" w:rsidRDefault="00D4197A" w:rsidP="00D4197A">
      <w:pPr>
        <w:spacing w:after="0" w:line="276" w:lineRule="auto"/>
        <w:rPr>
          <w:rFonts w:eastAsia="Times New Roman" w:cstheme="minorHAnsi"/>
          <w:color w:val="000000"/>
          <w:lang w:val="en-US" w:eastAsia="en-IN"/>
        </w:rPr>
      </w:pPr>
    </w:p>
    <w:p w14:paraId="1C38F059" w14:textId="6D1AD82A" w:rsidR="00D4197A" w:rsidRPr="00A96031" w:rsidRDefault="00172E77" w:rsidP="00172E77">
      <w:pPr>
        <w:pStyle w:val="Heading2"/>
        <w:rPr>
          <w:lang w:val="en-US"/>
        </w:rPr>
      </w:pPr>
      <w:r>
        <w:rPr>
          <w:lang w:val="en-US"/>
        </w:rPr>
        <w:t>B</w:t>
      </w:r>
      <w:r w:rsidR="00647BE6" w:rsidRPr="00A96031">
        <w:rPr>
          <w:rFonts w:eastAsia="Times New Roman"/>
          <w:lang w:val="en-US"/>
        </w:rPr>
        <w:t>aseline study November 2021</w:t>
      </w:r>
    </w:p>
    <w:p w14:paraId="4B6BB377" w14:textId="0A2F2C9F" w:rsidR="00647BE6" w:rsidRDefault="00A96031" w:rsidP="00A96031">
      <w:pPr>
        <w:pStyle w:val="NoSpacing"/>
        <w:rPr>
          <w:lang w:val="en-US"/>
        </w:rPr>
      </w:pPr>
      <w:r>
        <w:rPr>
          <w:lang w:val="en-US"/>
        </w:rPr>
        <w:t>The baseline study of the program, performed in November 2021 provide</w:t>
      </w:r>
      <w:r w:rsidR="00681CEE">
        <w:rPr>
          <w:lang w:val="en-US"/>
        </w:rPr>
        <w:t>s</w:t>
      </w:r>
      <w:r>
        <w:rPr>
          <w:lang w:val="en-US"/>
        </w:rPr>
        <w:t xml:space="preserve"> a starting point for </w:t>
      </w:r>
      <w:r w:rsidR="00681CEE">
        <w:rPr>
          <w:lang w:val="en-US"/>
        </w:rPr>
        <w:t xml:space="preserve">the program </w:t>
      </w:r>
      <w:r w:rsidR="00794B51">
        <w:rPr>
          <w:lang w:val="en-US"/>
        </w:rPr>
        <w:t xml:space="preserve">in the next three years. </w:t>
      </w:r>
      <w:r w:rsidR="00B0105F">
        <w:rPr>
          <w:lang w:val="en-US"/>
        </w:rPr>
        <w:t>Several measures</w:t>
      </w:r>
      <w:r w:rsidR="00672EB3">
        <w:rPr>
          <w:lang w:val="en-US"/>
        </w:rPr>
        <w:t xml:space="preserve"> were</w:t>
      </w:r>
      <w:r w:rsidR="00B0105F">
        <w:rPr>
          <w:lang w:val="en-US"/>
        </w:rPr>
        <w:t xml:space="preserve"> be taken into account </w:t>
      </w:r>
      <w:r w:rsidR="000102AE">
        <w:rPr>
          <w:lang w:val="en-US"/>
        </w:rPr>
        <w:t>in order to assess current attitudes and behavior towards gender equality</w:t>
      </w:r>
      <w:r w:rsidR="00672EB3">
        <w:rPr>
          <w:lang w:val="en-US"/>
        </w:rPr>
        <w:t xml:space="preserve">. </w:t>
      </w:r>
    </w:p>
    <w:p w14:paraId="4CAC85EE" w14:textId="119ADB4C" w:rsidR="004E5E33" w:rsidRDefault="004E5E33" w:rsidP="00A96031">
      <w:pPr>
        <w:pStyle w:val="NoSpacing"/>
        <w:rPr>
          <w:lang w:val="en-US"/>
        </w:rPr>
      </w:pPr>
    </w:p>
    <w:p w14:paraId="6EE4297C" w14:textId="77777777" w:rsidR="004E5E33" w:rsidRPr="004E5E33" w:rsidRDefault="004E5E33" w:rsidP="004E5E33">
      <w:pPr>
        <w:spacing w:after="0" w:line="276" w:lineRule="auto"/>
        <w:rPr>
          <w:i/>
          <w:iCs/>
          <w:lang w:val="en-US"/>
        </w:rPr>
      </w:pPr>
      <w:r w:rsidRPr="004E5E33">
        <w:rPr>
          <w:i/>
          <w:iCs/>
          <w:lang w:val="en-US"/>
        </w:rPr>
        <w:t>Gender attitudes</w:t>
      </w:r>
    </w:p>
    <w:p w14:paraId="42185B61" w14:textId="606D7998" w:rsidR="004E5E33" w:rsidRPr="004E5E33" w:rsidRDefault="004E5E33" w:rsidP="004E5E33">
      <w:pPr>
        <w:spacing w:after="0" w:line="276" w:lineRule="auto"/>
        <w:jc w:val="both"/>
        <w:rPr>
          <w:b/>
          <w:bCs/>
          <w:i/>
          <w:iCs/>
          <w:lang w:val="en-US"/>
        </w:rPr>
      </w:pPr>
      <w:r w:rsidRPr="004E5E33">
        <w:rPr>
          <w:lang w:val="en-US"/>
        </w:rPr>
        <w:t xml:space="preserve">Gender attitudes </w:t>
      </w:r>
      <w:r w:rsidR="00310545">
        <w:rPr>
          <w:lang w:val="en-US"/>
        </w:rPr>
        <w:t>were</w:t>
      </w:r>
      <w:r w:rsidRPr="004E5E33">
        <w:rPr>
          <w:lang w:val="en-US"/>
        </w:rPr>
        <w:t xml:space="preserve"> measured with the adapted version of the Gender Equitable Men (GEM) scale. The GEM scale is a well-known valid and reliable instrument that measures attitudes toward “gender-equitable” norms. It consists of 21-items, which can be administered to boys and girls and provide information about the prevailing norms in a community as well as the effectiveness of any program that hopes to influence them.  </w:t>
      </w:r>
    </w:p>
    <w:p w14:paraId="2FF19120" w14:textId="77777777" w:rsidR="004E5E33" w:rsidRPr="004E5E33" w:rsidRDefault="004E5E33" w:rsidP="004E5E33">
      <w:pPr>
        <w:spacing w:after="0" w:line="276" w:lineRule="auto"/>
        <w:rPr>
          <w:b/>
          <w:bCs/>
          <w:i/>
          <w:iCs/>
          <w:lang w:val="en-US"/>
        </w:rPr>
      </w:pPr>
    </w:p>
    <w:p w14:paraId="61594C2B" w14:textId="77777777" w:rsidR="004E5E33" w:rsidRPr="004E5E33" w:rsidRDefault="004E5E33" w:rsidP="004E5E33">
      <w:pPr>
        <w:spacing w:after="0" w:line="276" w:lineRule="auto"/>
        <w:rPr>
          <w:i/>
          <w:iCs/>
          <w:lang w:val="en-US"/>
        </w:rPr>
      </w:pPr>
      <w:r w:rsidRPr="004E5E33">
        <w:rPr>
          <w:i/>
          <w:iCs/>
          <w:lang w:val="en-US"/>
        </w:rPr>
        <w:t>Attitudes towards violence against women (in boys only)</w:t>
      </w:r>
    </w:p>
    <w:p w14:paraId="3E33BCC4" w14:textId="44B779F6" w:rsidR="00310545" w:rsidRPr="00310545" w:rsidRDefault="004E5E33" w:rsidP="004E5E33">
      <w:pPr>
        <w:spacing w:after="0" w:line="276" w:lineRule="auto"/>
        <w:rPr>
          <w:lang w:val="en-US"/>
        </w:rPr>
      </w:pPr>
      <w:r w:rsidRPr="004E5E33">
        <w:rPr>
          <w:lang w:val="en-US"/>
        </w:rPr>
        <w:t xml:space="preserve">This </w:t>
      </w:r>
      <w:r w:rsidR="00310545">
        <w:rPr>
          <w:lang w:val="en-US"/>
        </w:rPr>
        <w:t xml:space="preserve">was </w:t>
      </w:r>
      <w:r w:rsidRPr="004E5E33">
        <w:rPr>
          <w:lang w:val="en-US"/>
        </w:rPr>
        <w:t>measured with 8 items addressing attitudes towards violence in women.</w:t>
      </w:r>
    </w:p>
    <w:p w14:paraId="03DD89D1" w14:textId="77777777" w:rsidR="00074C97" w:rsidRDefault="00074C97" w:rsidP="004E5E33">
      <w:pPr>
        <w:spacing w:after="0" w:line="276" w:lineRule="auto"/>
        <w:rPr>
          <w:b/>
          <w:bCs/>
          <w:i/>
          <w:iCs/>
          <w:lang w:val="en-US"/>
        </w:rPr>
      </w:pPr>
    </w:p>
    <w:p w14:paraId="0026B5EA" w14:textId="3C1EC7A3" w:rsidR="00A15D3A" w:rsidRPr="00074C97" w:rsidRDefault="00A15D3A" w:rsidP="004E5E33">
      <w:pPr>
        <w:spacing w:after="0" w:line="276" w:lineRule="auto"/>
        <w:rPr>
          <w:i/>
          <w:iCs/>
          <w:lang w:val="en-US"/>
        </w:rPr>
      </w:pPr>
      <w:r w:rsidRPr="00074C97">
        <w:rPr>
          <w:i/>
          <w:iCs/>
          <w:lang w:val="en-US"/>
        </w:rPr>
        <w:t>Experience with sexual harassment (in girls only)</w:t>
      </w:r>
    </w:p>
    <w:p w14:paraId="1924A89E" w14:textId="31E9B7DD" w:rsidR="00A15D3A" w:rsidRPr="00074C97" w:rsidRDefault="00A15D3A" w:rsidP="004E5E33">
      <w:pPr>
        <w:spacing w:after="0" w:line="276" w:lineRule="auto"/>
        <w:rPr>
          <w:lang w:val="en-US"/>
        </w:rPr>
      </w:pPr>
      <w:r w:rsidRPr="00074C97">
        <w:rPr>
          <w:lang w:val="en-US"/>
        </w:rPr>
        <w:t xml:space="preserve">Experience with sexual harassment was measured with 4 items addressing </w:t>
      </w:r>
      <w:r w:rsidR="006D5ED1" w:rsidRPr="00074C97">
        <w:rPr>
          <w:lang w:val="en-US"/>
        </w:rPr>
        <w:t>issues related to sexual harassment in schools.</w:t>
      </w:r>
    </w:p>
    <w:p w14:paraId="671606F1" w14:textId="77777777" w:rsidR="00A15D3A" w:rsidRPr="004E5E33" w:rsidRDefault="00A15D3A" w:rsidP="004E5E33">
      <w:pPr>
        <w:spacing w:after="0" w:line="276" w:lineRule="auto"/>
        <w:rPr>
          <w:b/>
          <w:bCs/>
          <w:i/>
          <w:iCs/>
          <w:lang w:val="en-US"/>
        </w:rPr>
      </w:pPr>
    </w:p>
    <w:p w14:paraId="7C637EE3" w14:textId="77777777" w:rsidR="004E5E33" w:rsidRPr="004E5E33" w:rsidRDefault="004E5E33" w:rsidP="004E5E33">
      <w:pPr>
        <w:spacing w:after="0" w:line="276" w:lineRule="auto"/>
        <w:rPr>
          <w:i/>
          <w:iCs/>
          <w:lang w:val="en-US"/>
        </w:rPr>
      </w:pPr>
      <w:r w:rsidRPr="004E5E33">
        <w:rPr>
          <w:i/>
          <w:iCs/>
          <w:lang w:val="en-US"/>
        </w:rPr>
        <w:t>Subjective well-being</w:t>
      </w:r>
    </w:p>
    <w:p w14:paraId="1007D7DC" w14:textId="7DC53FF0" w:rsidR="004E5E33" w:rsidRPr="004E5E33" w:rsidRDefault="004E5E33" w:rsidP="004E5E33">
      <w:pPr>
        <w:spacing w:after="0" w:line="276" w:lineRule="auto"/>
        <w:rPr>
          <w:lang w:val="en-US"/>
        </w:rPr>
      </w:pPr>
      <w:r w:rsidRPr="004E5E33">
        <w:rPr>
          <w:lang w:val="en-US"/>
        </w:rPr>
        <w:t>Subjective well-being (negative and positive) w</w:t>
      </w:r>
      <w:r w:rsidR="00310545">
        <w:rPr>
          <w:lang w:val="en-US"/>
        </w:rPr>
        <w:t>as</w:t>
      </w:r>
      <w:r w:rsidRPr="004E5E33">
        <w:rPr>
          <w:lang w:val="en-US"/>
        </w:rPr>
        <w:t xml:space="preserve"> be measured with </w:t>
      </w:r>
      <w:r w:rsidR="004159B7">
        <w:rPr>
          <w:lang w:val="en-US"/>
        </w:rPr>
        <w:t>2</w:t>
      </w:r>
      <w:r w:rsidR="004159B7" w:rsidRPr="004E5E33">
        <w:rPr>
          <w:lang w:val="en-US"/>
        </w:rPr>
        <w:t xml:space="preserve"> </w:t>
      </w:r>
      <w:r w:rsidR="004159B7">
        <w:rPr>
          <w:lang w:val="en-US"/>
        </w:rPr>
        <w:t>questions</w:t>
      </w:r>
      <w:r w:rsidRPr="004E5E33">
        <w:rPr>
          <w:lang w:val="en-US"/>
        </w:rPr>
        <w:t xml:space="preserve"> addressing self-esteem (self-esteem index)</w:t>
      </w:r>
      <w:r w:rsidR="004159B7">
        <w:rPr>
          <w:lang w:val="en-US"/>
        </w:rPr>
        <w:t xml:space="preserve"> and </w:t>
      </w:r>
      <w:r w:rsidRPr="004E5E33">
        <w:rPr>
          <w:lang w:val="en-US"/>
        </w:rPr>
        <w:t xml:space="preserve"> life-satisfaction (</w:t>
      </w:r>
      <w:proofErr w:type="spellStart"/>
      <w:r w:rsidRPr="004E5E33">
        <w:rPr>
          <w:lang w:val="en-US"/>
        </w:rPr>
        <w:t>Cantril’s</w:t>
      </w:r>
      <w:proofErr w:type="spellEnd"/>
      <w:r w:rsidRPr="004E5E33">
        <w:rPr>
          <w:lang w:val="en-US"/>
        </w:rPr>
        <w:t xml:space="preserve"> ladder) </w:t>
      </w:r>
    </w:p>
    <w:p w14:paraId="17F0BD1C" w14:textId="77777777" w:rsidR="004E5E33" w:rsidRPr="004E5E33" w:rsidRDefault="004E5E33" w:rsidP="004E5E33">
      <w:pPr>
        <w:spacing w:after="0" w:line="276" w:lineRule="auto"/>
        <w:rPr>
          <w:lang w:val="en-US"/>
        </w:rPr>
      </w:pPr>
    </w:p>
    <w:p w14:paraId="099398C4" w14:textId="77777777" w:rsidR="004E5E33" w:rsidRPr="004E5E33" w:rsidRDefault="004E5E33" w:rsidP="004E5E33">
      <w:pPr>
        <w:spacing w:after="0" w:line="276" w:lineRule="auto"/>
        <w:rPr>
          <w:i/>
          <w:iCs/>
          <w:lang w:val="en-US"/>
        </w:rPr>
      </w:pPr>
      <w:r w:rsidRPr="004E5E33">
        <w:rPr>
          <w:i/>
          <w:iCs/>
          <w:lang w:val="en-US"/>
        </w:rPr>
        <w:t>School outcomes</w:t>
      </w:r>
    </w:p>
    <w:p w14:paraId="7E585684" w14:textId="77777777" w:rsidR="004E5E33" w:rsidRPr="004E5E33" w:rsidRDefault="004E5E33" w:rsidP="004E5E33">
      <w:pPr>
        <w:spacing w:after="0" w:line="276" w:lineRule="auto"/>
        <w:rPr>
          <w:lang w:val="en-US"/>
        </w:rPr>
      </w:pPr>
      <w:r w:rsidRPr="004E5E33">
        <w:rPr>
          <w:lang w:val="en-US"/>
        </w:rPr>
        <w:t>Data on school attendance, school dropout and academic performance will be obtained annually from the school records.</w:t>
      </w:r>
    </w:p>
    <w:p w14:paraId="7CDBBDC2" w14:textId="443CCDEA" w:rsidR="004E5E33" w:rsidRDefault="004E5E33" w:rsidP="00A96031">
      <w:pPr>
        <w:pStyle w:val="NoSpacing"/>
        <w:rPr>
          <w:lang w:val="en-US"/>
        </w:rPr>
      </w:pPr>
    </w:p>
    <w:p w14:paraId="6BB47048" w14:textId="1193DF31" w:rsidR="00E17AE3" w:rsidRDefault="00E17AE3" w:rsidP="00E17AE3">
      <w:pPr>
        <w:pStyle w:val="Heading2"/>
        <w:rPr>
          <w:rFonts w:eastAsia="Times New Roman"/>
          <w:lang w:val="en-US"/>
        </w:rPr>
      </w:pPr>
      <w:r>
        <w:rPr>
          <w:rFonts w:eastAsia="Times New Roman"/>
          <w:lang w:val="en-US"/>
        </w:rPr>
        <w:t>Some key findings</w:t>
      </w:r>
    </w:p>
    <w:p w14:paraId="70E62354" w14:textId="2363B4FB" w:rsidR="00E17AE3" w:rsidRDefault="00E17AE3" w:rsidP="00E17AE3">
      <w:pPr>
        <w:rPr>
          <w:b/>
          <w:bCs/>
          <w:lang w:val="en-US"/>
        </w:rPr>
      </w:pPr>
      <w:r>
        <w:rPr>
          <w:noProof/>
        </w:rPr>
        <w:drawing>
          <wp:inline distT="0" distB="0" distL="0" distR="0" wp14:anchorId="2DD46664" wp14:editId="5373FAA7">
            <wp:extent cx="5731510" cy="2399665"/>
            <wp:effectExtent l="0" t="0" r="2540" b="635"/>
            <wp:docPr id="3" name="Picture 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waterfall chart&#10;&#10;Description automatically generated"/>
                    <pic:cNvPicPr/>
                  </pic:nvPicPr>
                  <pic:blipFill>
                    <a:blip r:embed="rId16"/>
                    <a:stretch>
                      <a:fillRect/>
                    </a:stretch>
                  </pic:blipFill>
                  <pic:spPr>
                    <a:xfrm>
                      <a:off x="0" y="0"/>
                      <a:ext cx="5731510" cy="2399665"/>
                    </a:xfrm>
                    <a:prstGeom prst="rect">
                      <a:avLst/>
                    </a:prstGeom>
                  </pic:spPr>
                </pic:pic>
              </a:graphicData>
            </a:graphic>
          </wp:inline>
        </w:drawing>
      </w:r>
    </w:p>
    <w:p w14:paraId="606A821E" w14:textId="77777777" w:rsidR="00F2455D" w:rsidRPr="004E5E33" w:rsidRDefault="00F2455D" w:rsidP="00F2455D">
      <w:pPr>
        <w:spacing w:after="0" w:line="276" w:lineRule="auto"/>
        <w:rPr>
          <w:i/>
          <w:iCs/>
          <w:lang w:val="en-US"/>
        </w:rPr>
      </w:pPr>
      <w:r w:rsidRPr="004E5E33">
        <w:rPr>
          <w:i/>
          <w:iCs/>
          <w:lang w:val="en-US"/>
        </w:rPr>
        <w:t>Gender attitudes</w:t>
      </w:r>
    </w:p>
    <w:p w14:paraId="54CFDC09" w14:textId="17962C15" w:rsidR="00E17AE3" w:rsidRDefault="00E17AE3" w:rsidP="00E17AE3">
      <w:pPr>
        <w:rPr>
          <w:lang w:val="en-US"/>
        </w:rPr>
      </w:pPr>
      <w:r>
        <w:rPr>
          <w:lang w:val="en-US"/>
        </w:rPr>
        <w:t>Boys scored significantly lower than girls on the GEM scale, indicating that they responded less positively towards</w:t>
      </w:r>
      <w:r w:rsidR="00BE5FBE">
        <w:rPr>
          <w:lang w:val="en-US"/>
        </w:rPr>
        <w:t xml:space="preserve"> gender-equitable norms. No significant differences between the two age groups and the different schools appeared. </w:t>
      </w:r>
    </w:p>
    <w:p w14:paraId="7C908A3A" w14:textId="77777777" w:rsidR="00F2455D" w:rsidRDefault="00F2455D" w:rsidP="00E17AE3">
      <w:pPr>
        <w:rPr>
          <w:i/>
          <w:iCs/>
          <w:lang w:val="en-US"/>
        </w:rPr>
      </w:pPr>
      <w:r w:rsidRPr="004E5E33">
        <w:rPr>
          <w:i/>
          <w:iCs/>
          <w:lang w:val="en-US"/>
        </w:rPr>
        <w:t xml:space="preserve">Attitudes towards violence against women </w:t>
      </w:r>
    </w:p>
    <w:p w14:paraId="1BC4083C" w14:textId="39649B5C" w:rsidR="00727C76" w:rsidRDefault="00074C97" w:rsidP="00E17AE3">
      <w:pPr>
        <w:rPr>
          <w:lang w:val="en-US"/>
        </w:rPr>
      </w:pPr>
      <w:r>
        <w:rPr>
          <w:lang w:val="en-US"/>
        </w:rPr>
        <w:t>T</w:t>
      </w:r>
      <w:r w:rsidR="006905D2">
        <w:rPr>
          <w:lang w:val="en-US"/>
        </w:rPr>
        <w:t xml:space="preserve">he majority of the boys </w:t>
      </w:r>
      <w:r w:rsidR="0005014F">
        <w:rPr>
          <w:lang w:val="en-US"/>
        </w:rPr>
        <w:t xml:space="preserve">did not disapprove </w:t>
      </w:r>
      <w:r w:rsidR="00B342DB">
        <w:rPr>
          <w:lang w:val="en-US"/>
        </w:rPr>
        <w:t>vio</w:t>
      </w:r>
      <w:r w:rsidR="00E66544">
        <w:rPr>
          <w:lang w:val="en-US"/>
        </w:rPr>
        <w:t>lence</w:t>
      </w:r>
      <w:r w:rsidR="0005014F">
        <w:rPr>
          <w:lang w:val="en-US"/>
        </w:rPr>
        <w:t xml:space="preserve"> against girls in a number of situations (see table below)</w:t>
      </w:r>
      <w:r w:rsidR="00E66544">
        <w:rPr>
          <w:lang w:val="en-US"/>
        </w:rPr>
        <w:t>.</w:t>
      </w:r>
      <w:r w:rsidR="0028678C">
        <w:rPr>
          <w:lang w:val="en-US"/>
        </w:rPr>
        <w:t xml:space="preserve"> </w:t>
      </w:r>
      <w:r w:rsidR="00A15D3A">
        <w:rPr>
          <w:lang w:val="en-US"/>
        </w:rPr>
        <w:t>There was a significant (but small) relationship between attitudes towards gender equality and tolerance towards violence against girls.</w:t>
      </w:r>
      <w:r w:rsidR="0028678C">
        <w:rPr>
          <w:lang w:val="en-US"/>
        </w:rPr>
        <w:t xml:space="preserve"> This means that boys who are more gender </w:t>
      </w:r>
      <w:r w:rsidR="00D645C2">
        <w:rPr>
          <w:lang w:val="en-US"/>
        </w:rPr>
        <w:t xml:space="preserve">equitable are less tolerant of violence towards girls. </w:t>
      </w:r>
    </w:p>
    <w:p w14:paraId="79CF1E5D" w14:textId="61DED4F1" w:rsidR="006905D2" w:rsidRDefault="006905D2" w:rsidP="00E17AE3">
      <w:pPr>
        <w:rPr>
          <w:lang w:val="en-US"/>
        </w:rPr>
      </w:pPr>
      <w:r w:rsidRPr="006905D2">
        <w:rPr>
          <w:noProof/>
        </w:rPr>
        <w:lastRenderedPageBreak/>
        <w:drawing>
          <wp:inline distT="0" distB="0" distL="0" distR="0" wp14:anchorId="3C9C0D86" wp14:editId="4CA7944B">
            <wp:extent cx="2726976" cy="1424238"/>
            <wp:effectExtent l="0" t="0" r="0" b="5080"/>
            <wp:docPr id="20" name="Afbeelding 7">
              <a:extLst xmlns:a="http://schemas.openxmlformats.org/drawingml/2006/main">
                <a:ext uri="{FF2B5EF4-FFF2-40B4-BE49-F238E27FC236}">
                  <a16:creationId xmlns:a16="http://schemas.microsoft.com/office/drawing/2014/main" id="{E3B54258-5339-81DA-51AE-E3DC5304F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7">
                      <a:extLst>
                        <a:ext uri="{FF2B5EF4-FFF2-40B4-BE49-F238E27FC236}">
                          <a16:creationId xmlns:a16="http://schemas.microsoft.com/office/drawing/2014/main" id="{E3B54258-5339-81DA-51AE-E3DC5304F0D2}"/>
                        </a:ext>
                      </a:extLst>
                    </pic:cNvPr>
                    <pic:cNvPicPr>
                      <a:picLocks noChangeAspect="1"/>
                    </pic:cNvPicPr>
                  </pic:nvPicPr>
                  <pic:blipFill>
                    <a:blip r:embed="rId17"/>
                    <a:stretch>
                      <a:fillRect/>
                    </a:stretch>
                  </pic:blipFill>
                  <pic:spPr>
                    <a:xfrm>
                      <a:off x="0" y="0"/>
                      <a:ext cx="2735038" cy="1428449"/>
                    </a:xfrm>
                    <a:prstGeom prst="rect">
                      <a:avLst/>
                    </a:prstGeom>
                    <a:noFill/>
                    <a:ln cap="flat">
                      <a:noFill/>
                    </a:ln>
                  </pic:spPr>
                </pic:pic>
              </a:graphicData>
            </a:graphic>
          </wp:inline>
        </w:drawing>
      </w:r>
    </w:p>
    <w:p w14:paraId="67C24F4C" w14:textId="4B5BAC91" w:rsidR="006D5ED1" w:rsidRDefault="006D5ED1" w:rsidP="006D5ED1">
      <w:pPr>
        <w:rPr>
          <w:lang w:val="en-US"/>
        </w:rPr>
      </w:pPr>
      <w:r>
        <w:rPr>
          <w:i/>
          <w:iCs/>
          <w:lang w:val="en-US"/>
        </w:rPr>
        <w:t>Experience with sexual harassment</w:t>
      </w:r>
    </w:p>
    <w:p w14:paraId="16F811A4" w14:textId="3F3D2361" w:rsidR="006D5ED1" w:rsidRPr="00074C97" w:rsidRDefault="006D5ED1" w:rsidP="006D5ED1">
      <w:pPr>
        <w:rPr>
          <w:lang w:val="en-US"/>
        </w:rPr>
      </w:pPr>
      <w:r>
        <w:rPr>
          <w:lang w:val="en-US"/>
        </w:rPr>
        <w:t xml:space="preserve">The results regarding experience with sexual harassment show that sexual harassment is present </w:t>
      </w:r>
      <w:r w:rsidR="004159B7">
        <w:rPr>
          <w:lang w:val="en-US"/>
        </w:rPr>
        <w:t xml:space="preserve">in  schools </w:t>
      </w:r>
      <w:r>
        <w:rPr>
          <w:lang w:val="en-US"/>
        </w:rPr>
        <w:t>but th</w:t>
      </w:r>
      <w:r w:rsidR="004159B7">
        <w:rPr>
          <w:lang w:val="en-US"/>
        </w:rPr>
        <w:t xml:space="preserve">at the </w:t>
      </w:r>
      <w:r>
        <w:rPr>
          <w:lang w:val="en-US"/>
        </w:rPr>
        <w:t xml:space="preserve"> frequency of </w:t>
      </w:r>
      <w:r w:rsidR="004159B7">
        <w:rPr>
          <w:lang w:val="en-US"/>
        </w:rPr>
        <w:t>sexual harassment  depends on the type of harassment.</w:t>
      </w:r>
    </w:p>
    <w:p w14:paraId="5DB2AEA8" w14:textId="5FD7C3B2" w:rsidR="006D5ED1" w:rsidRDefault="006D5ED1" w:rsidP="00E17AE3">
      <w:pPr>
        <w:rPr>
          <w:i/>
          <w:iCs/>
          <w:lang w:val="en-US"/>
        </w:rPr>
      </w:pPr>
      <w:r w:rsidRPr="006D5ED1">
        <w:rPr>
          <w:i/>
          <w:iCs/>
          <w:noProof/>
        </w:rPr>
        <w:drawing>
          <wp:inline distT="0" distB="0" distL="0" distR="0" wp14:anchorId="737B6452" wp14:editId="5FC483C4">
            <wp:extent cx="3370478" cy="659035"/>
            <wp:effectExtent l="0" t="0" r="1905" b="8255"/>
            <wp:docPr id="21" name="Afbeelding 10">
              <a:extLst xmlns:a="http://schemas.openxmlformats.org/drawingml/2006/main">
                <a:ext uri="{FF2B5EF4-FFF2-40B4-BE49-F238E27FC236}">
                  <a16:creationId xmlns:a16="http://schemas.microsoft.com/office/drawing/2014/main" id="{51A974BC-AAFD-7870-FDA4-566C13D27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10">
                      <a:extLst>
                        <a:ext uri="{FF2B5EF4-FFF2-40B4-BE49-F238E27FC236}">
                          <a16:creationId xmlns:a16="http://schemas.microsoft.com/office/drawing/2014/main" id="{51A974BC-AAFD-7870-FDA4-566C13D277C2}"/>
                        </a:ext>
                      </a:extLst>
                    </pic:cNvPr>
                    <pic:cNvPicPr>
                      <a:picLocks noChangeAspect="1"/>
                    </pic:cNvPicPr>
                  </pic:nvPicPr>
                  <pic:blipFill>
                    <a:blip r:embed="rId18"/>
                    <a:stretch>
                      <a:fillRect/>
                    </a:stretch>
                  </pic:blipFill>
                  <pic:spPr>
                    <a:xfrm>
                      <a:off x="0" y="0"/>
                      <a:ext cx="3370478" cy="659035"/>
                    </a:xfrm>
                    <a:prstGeom prst="rect">
                      <a:avLst/>
                    </a:prstGeom>
                    <a:noFill/>
                    <a:ln cap="flat">
                      <a:noFill/>
                    </a:ln>
                  </pic:spPr>
                </pic:pic>
              </a:graphicData>
            </a:graphic>
          </wp:inline>
        </w:drawing>
      </w:r>
    </w:p>
    <w:p w14:paraId="7FC68F2A" w14:textId="77777777" w:rsidR="004159B7" w:rsidRDefault="004159B7" w:rsidP="00E17AE3">
      <w:pPr>
        <w:rPr>
          <w:i/>
          <w:iCs/>
          <w:lang w:val="en-US"/>
        </w:rPr>
      </w:pPr>
    </w:p>
    <w:p w14:paraId="58898CFE" w14:textId="77777777" w:rsidR="004159B7" w:rsidRDefault="004159B7" w:rsidP="00E17AE3">
      <w:pPr>
        <w:rPr>
          <w:i/>
          <w:iCs/>
          <w:lang w:val="en-US"/>
        </w:rPr>
      </w:pPr>
    </w:p>
    <w:p w14:paraId="3ABE40CD" w14:textId="03F13BA3" w:rsidR="00A612DA" w:rsidRPr="00F2455D" w:rsidRDefault="00F2455D" w:rsidP="00E17AE3">
      <w:pPr>
        <w:rPr>
          <w:i/>
          <w:iCs/>
          <w:lang w:val="en-US"/>
        </w:rPr>
      </w:pPr>
      <w:r w:rsidRPr="00F2455D">
        <w:rPr>
          <w:i/>
          <w:iCs/>
          <w:lang w:val="en-US"/>
        </w:rPr>
        <w:t>Subjective w</w:t>
      </w:r>
      <w:r w:rsidR="00A612DA" w:rsidRPr="00F2455D">
        <w:rPr>
          <w:i/>
          <w:iCs/>
          <w:lang w:val="en-US"/>
        </w:rPr>
        <w:t>ell-being</w:t>
      </w:r>
    </w:p>
    <w:p w14:paraId="30CEDC7D" w14:textId="30B41C3C" w:rsidR="00DA73BB" w:rsidRPr="00DA73BB" w:rsidRDefault="00125B90" w:rsidP="00E17AE3">
      <w:pPr>
        <w:rPr>
          <w:lang w:val="en-US"/>
        </w:rPr>
      </w:pPr>
      <w:r>
        <w:rPr>
          <w:lang w:val="en-US"/>
        </w:rPr>
        <w:t xml:space="preserve">On average boys and girls were quite satisfied with themselves. Boys did indicate to be less satisfied with their life than girls. </w:t>
      </w:r>
    </w:p>
    <w:p w14:paraId="5A6D70AE" w14:textId="652F2FD6" w:rsidR="00E17AE3" w:rsidRDefault="00A612DA" w:rsidP="00E17AE3">
      <w:pPr>
        <w:rPr>
          <w:lang w:val="en-US"/>
        </w:rPr>
      </w:pPr>
      <w:r w:rsidRPr="00A612DA">
        <w:rPr>
          <w:noProof/>
        </w:rPr>
        <w:drawing>
          <wp:inline distT="0" distB="0" distL="0" distR="0" wp14:anchorId="0B3D0133" wp14:editId="6FE62831">
            <wp:extent cx="5731510" cy="777240"/>
            <wp:effectExtent l="0" t="0" r="2540" b="3810"/>
            <wp:docPr id="25" name="Afbeelding 6" descr="A picture containing timeline&#10;&#10;Description automatically generated">
              <a:extLst xmlns:a="http://schemas.openxmlformats.org/drawingml/2006/main">
                <a:ext uri="{FF2B5EF4-FFF2-40B4-BE49-F238E27FC236}">
                  <a16:creationId xmlns:a16="http://schemas.microsoft.com/office/drawing/2014/main" id="{973B4956-0060-4F7B-8088-251C4BA68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6" descr="A picture containing timeline&#10;&#10;Description automatically generated">
                      <a:extLst>
                        <a:ext uri="{FF2B5EF4-FFF2-40B4-BE49-F238E27FC236}">
                          <a16:creationId xmlns:a16="http://schemas.microsoft.com/office/drawing/2014/main" id="{973B4956-0060-4F7B-8088-251C4BA68C72}"/>
                        </a:ext>
                      </a:extLst>
                    </pic:cNvPr>
                    <pic:cNvPicPr>
                      <a:picLocks noChangeAspect="1"/>
                    </pic:cNvPicPr>
                  </pic:nvPicPr>
                  <pic:blipFill>
                    <a:blip r:embed="rId19"/>
                    <a:stretch>
                      <a:fillRect/>
                    </a:stretch>
                  </pic:blipFill>
                  <pic:spPr>
                    <a:xfrm>
                      <a:off x="0" y="0"/>
                      <a:ext cx="5731510" cy="777240"/>
                    </a:xfrm>
                    <a:prstGeom prst="rect">
                      <a:avLst/>
                    </a:prstGeom>
                    <a:noFill/>
                    <a:ln cap="flat">
                      <a:noFill/>
                    </a:ln>
                  </pic:spPr>
                </pic:pic>
              </a:graphicData>
            </a:graphic>
          </wp:inline>
        </w:drawing>
      </w:r>
    </w:p>
    <w:p w14:paraId="5E4B01CD" w14:textId="7E91063C" w:rsidR="00284603" w:rsidRDefault="00284603" w:rsidP="00E17AE3">
      <w:pPr>
        <w:rPr>
          <w:lang w:val="en-US"/>
        </w:rPr>
      </w:pPr>
    </w:p>
    <w:p w14:paraId="1CA93A2A" w14:textId="30820DE5" w:rsidR="00284603" w:rsidRDefault="00284603" w:rsidP="00E17AE3">
      <w:pPr>
        <w:rPr>
          <w:lang w:val="en-US"/>
        </w:rPr>
      </w:pPr>
      <w:r>
        <w:rPr>
          <w:noProof/>
        </w:rPr>
        <w:lastRenderedPageBreak/>
        <w:drawing>
          <wp:inline distT="0" distB="0" distL="0" distR="0" wp14:anchorId="7BE43B82" wp14:editId="175925BC">
            <wp:extent cx="5731510" cy="4298950"/>
            <wp:effectExtent l="0" t="0" r="2540" b="6350"/>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85BE4A2" w14:textId="65194408" w:rsidR="00284603" w:rsidRPr="00E17AE3" w:rsidRDefault="00284603" w:rsidP="00E17AE3">
      <w:pPr>
        <w:rPr>
          <w:lang w:val="en-US"/>
        </w:rPr>
      </w:pPr>
      <w:r>
        <w:rPr>
          <w:noProof/>
        </w:rPr>
        <w:drawing>
          <wp:inline distT="0" distB="0" distL="0" distR="0" wp14:anchorId="661F6C2E" wp14:editId="49825EC9">
            <wp:extent cx="5731510" cy="4298950"/>
            <wp:effectExtent l="0" t="0" r="2540" b="6350"/>
            <wp:docPr id="12" name="Picture 12" descr="A picture containing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litt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284603" w:rsidRPr="00E17A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2A13"/>
    <w:multiLevelType w:val="hybridMultilevel"/>
    <w:tmpl w:val="DE66AA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0A0D6F"/>
    <w:multiLevelType w:val="hybridMultilevel"/>
    <w:tmpl w:val="970E80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0A43CC"/>
    <w:multiLevelType w:val="hybridMultilevel"/>
    <w:tmpl w:val="AEBAC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7757AD9"/>
    <w:multiLevelType w:val="hybridMultilevel"/>
    <w:tmpl w:val="590806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2883DC0"/>
    <w:multiLevelType w:val="hybridMultilevel"/>
    <w:tmpl w:val="534C21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7C355FB1"/>
    <w:multiLevelType w:val="multilevel"/>
    <w:tmpl w:val="A1EC73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901217624">
    <w:abstractNumId w:val="4"/>
  </w:num>
  <w:num w:numId="2" w16cid:durableId="1574200278">
    <w:abstractNumId w:val="5"/>
  </w:num>
  <w:num w:numId="3" w16cid:durableId="338315088">
    <w:abstractNumId w:val="0"/>
  </w:num>
  <w:num w:numId="4" w16cid:durableId="563641249">
    <w:abstractNumId w:val="1"/>
  </w:num>
  <w:num w:numId="5" w16cid:durableId="1741824568">
    <w:abstractNumId w:val="3"/>
  </w:num>
  <w:num w:numId="6" w16cid:durableId="391199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45"/>
    <w:rsid w:val="0000401E"/>
    <w:rsid w:val="00004DB4"/>
    <w:rsid w:val="000102AE"/>
    <w:rsid w:val="000136F4"/>
    <w:rsid w:val="000314D9"/>
    <w:rsid w:val="0005014F"/>
    <w:rsid w:val="00074C97"/>
    <w:rsid w:val="0008542E"/>
    <w:rsid w:val="000928D7"/>
    <w:rsid w:val="000B55CF"/>
    <w:rsid w:val="000F40CC"/>
    <w:rsid w:val="001007D9"/>
    <w:rsid w:val="00113E4B"/>
    <w:rsid w:val="00125B90"/>
    <w:rsid w:val="00127C98"/>
    <w:rsid w:val="0015060A"/>
    <w:rsid w:val="00161CC8"/>
    <w:rsid w:val="00172E77"/>
    <w:rsid w:val="00183D93"/>
    <w:rsid w:val="001847FE"/>
    <w:rsid w:val="0018616E"/>
    <w:rsid w:val="0018762A"/>
    <w:rsid w:val="00196A11"/>
    <w:rsid w:val="001A6F6C"/>
    <w:rsid w:val="001C0D60"/>
    <w:rsid w:val="001D0A5C"/>
    <w:rsid w:val="001D333B"/>
    <w:rsid w:val="0020366E"/>
    <w:rsid w:val="00212844"/>
    <w:rsid w:val="00224169"/>
    <w:rsid w:val="0026036A"/>
    <w:rsid w:val="00272841"/>
    <w:rsid w:val="00284603"/>
    <w:rsid w:val="0028678C"/>
    <w:rsid w:val="00286DE1"/>
    <w:rsid w:val="00310545"/>
    <w:rsid w:val="00314BF9"/>
    <w:rsid w:val="00354D83"/>
    <w:rsid w:val="003778D2"/>
    <w:rsid w:val="0038672D"/>
    <w:rsid w:val="00387B4C"/>
    <w:rsid w:val="003C017C"/>
    <w:rsid w:val="003E153D"/>
    <w:rsid w:val="004159B7"/>
    <w:rsid w:val="00435AFA"/>
    <w:rsid w:val="0045324C"/>
    <w:rsid w:val="00456AF8"/>
    <w:rsid w:val="004A4727"/>
    <w:rsid w:val="004B2495"/>
    <w:rsid w:val="004B4F78"/>
    <w:rsid w:val="004D4AFD"/>
    <w:rsid w:val="004E5E33"/>
    <w:rsid w:val="0051058A"/>
    <w:rsid w:val="00516120"/>
    <w:rsid w:val="00532A26"/>
    <w:rsid w:val="00535938"/>
    <w:rsid w:val="005434B1"/>
    <w:rsid w:val="00571A33"/>
    <w:rsid w:val="00577AF0"/>
    <w:rsid w:val="00584129"/>
    <w:rsid w:val="00590409"/>
    <w:rsid w:val="00595DE1"/>
    <w:rsid w:val="005A68D3"/>
    <w:rsid w:val="005B1A80"/>
    <w:rsid w:val="005D6053"/>
    <w:rsid w:val="005E2D4C"/>
    <w:rsid w:val="0061555D"/>
    <w:rsid w:val="00647BE6"/>
    <w:rsid w:val="00670048"/>
    <w:rsid w:val="00671689"/>
    <w:rsid w:val="00672EB3"/>
    <w:rsid w:val="00681CEE"/>
    <w:rsid w:val="006905D2"/>
    <w:rsid w:val="006D5ED1"/>
    <w:rsid w:val="00727C76"/>
    <w:rsid w:val="00740FC8"/>
    <w:rsid w:val="0078631E"/>
    <w:rsid w:val="00794B51"/>
    <w:rsid w:val="007B2C15"/>
    <w:rsid w:val="007C5286"/>
    <w:rsid w:val="008248C3"/>
    <w:rsid w:val="00840A66"/>
    <w:rsid w:val="0085414D"/>
    <w:rsid w:val="00874817"/>
    <w:rsid w:val="0088484C"/>
    <w:rsid w:val="008A49FD"/>
    <w:rsid w:val="008D0508"/>
    <w:rsid w:val="008D6766"/>
    <w:rsid w:val="008F2F78"/>
    <w:rsid w:val="009219BF"/>
    <w:rsid w:val="0092562B"/>
    <w:rsid w:val="009441B0"/>
    <w:rsid w:val="00983031"/>
    <w:rsid w:val="009B36CB"/>
    <w:rsid w:val="009B7393"/>
    <w:rsid w:val="009C348A"/>
    <w:rsid w:val="009F726A"/>
    <w:rsid w:val="00A11578"/>
    <w:rsid w:val="00A15D3A"/>
    <w:rsid w:val="00A171B4"/>
    <w:rsid w:val="00A26729"/>
    <w:rsid w:val="00A445F4"/>
    <w:rsid w:val="00A612DA"/>
    <w:rsid w:val="00A80A27"/>
    <w:rsid w:val="00A912FD"/>
    <w:rsid w:val="00A948E9"/>
    <w:rsid w:val="00A96031"/>
    <w:rsid w:val="00AB257A"/>
    <w:rsid w:val="00AB2E45"/>
    <w:rsid w:val="00AE0754"/>
    <w:rsid w:val="00B0105F"/>
    <w:rsid w:val="00B13765"/>
    <w:rsid w:val="00B342DB"/>
    <w:rsid w:val="00B54B86"/>
    <w:rsid w:val="00B64552"/>
    <w:rsid w:val="00B72248"/>
    <w:rsid w:val="00B75F19"/>
    <w:rsid w:val="00B9483D"/>
    <w:rsid w:val="00BB0B81"/>
    <w:rsid w:val="00BE3E45"/>
    <w:rsid w:val="00BE5C4C"/>
    <w:rsid w:val="00BE5FBE"/>
    <w:rsid w:val="00BF155F"/>
    <w:rsid w:val="00C14EB6"/>
    <w:rsid w:val="00C624E2"/>
    <w:rsid w:val="00C66C47"/>
    <w:rsid w:val="00C85BAA"/>
    <w:rsid w:val="00C87050"/>
    <w:rsid w:val="00CA6534"/>
    <w:rsid w:val="00CF5FA6"/>
    <w:rsid w:val="00CF7652"/>
    <w:rsid w:val="00D136C6"/>
    <w:rsid w:val="00D4197A"/>
    <w:rsid w:val="00D62C54"/>
    <w:rsid w:val="00D645C2"/>
    <w:rsid w:val="00DA73BB"/>
    <w:rsid w:val="00DC4C41"/>
    <w:rsid w:val="00DC637C"/>
    <w:rsid w:val="00DE0A91"/>
    <w:rsid w:val="00DE3992"/>
    <w:rsid w:val="00DE3B8B"/>
    <w:rsid w:val="00DE3C75"/>
    <w:rsid w:val="00DE6ED9"/>
    <w:rsid w:val="00E17AE3"/>
    <w:rsid w:val="00E2117A"/>
    <w:rsid w:val="00E23D5E"/>
    <w:rsid w:val="00E52FE4"/>
    <w:rsid w:val="00E66544"/>
    <w:rsid w:val="00E70A06"/>
    <w:rsid w:val="00E82B5E"/>
    <w:rsid w:val="00EB361D"/>
    <w:rsid w:val="00F2455D"/>
    <w:rsid w:val="00F40C26"/>
    <w:rsid w:val="00F8286B"/>
    <w:rsid w:val="00F905BD"/>
    <w:rsid w:val="00F95687"/>
    <w:rsid w:val="00FE65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B786"/>
  <w15:chartTrackingRefBased/>
  <w15:docId w15:val="{E40FE986-68B4-401E-9D13-292CF683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0A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next w:val="Normal"/>
    <w:link w:val="Heading2Char"/>
    <w:uiPriority w:val="9"/>
    <w:unhideWhenUsed/>
    <w:qFormat/>
    <w:rsid w:val="00647B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4C41"/>
    <w:rPr>
      <w:strike w:val="0"/>
      <w:dstrike w:val="0"/>
      <w:color w:val="3366CC"/>
      <w:u w:val="none"/>
      <w:effect w:val="none"/>
    </w:rPr>
  </w:style>
  <w:style w:type="paragraph" w:styleId="NormalWeb">
    <w:name w:val="Normal (Web)"/>
    <w:basedOn w:val="Normal"/>
    <w:uiPriority w:val="99"/>
    <w:semiHidden/>
    <w:unhideWhenUsed/>
    <w:rsid w:val="00DC4C41"/>
    <w:pPr>
      <w:spacing w:before="100" w:beforeAutospacing="1" w:after="100" w:afterAutospacing="1" w:line="240" w:lineRule="auto"/>
    </w:pPr>
    <w:rPr>
      <w:rFonts w:ascii="Calibri" w:hAnsi="Calibri" w:cs="Calibri"/>
      <w:color w:val="333333"/>
      <w:sz w:val="18"/>
      <w:szCs w:val="18"/>
      <w:lang w:eastAsia="nl-NL"/>
    </w:rPr>
  </w:style>
  <w:style w:type="character" w:customStyle="1" w:styleId="Heading1Char">
    <w:name w:val="Heading 1 Char"/>
    <w:basedOn w:val="DefaultParagraphFont"/>
    <w:link w:val="Heading1"/>
    <w:uiPriority w:val="9"/>
    <w:rsid w:val="00DE0A91"/>
    <w:rPr>
      <w:rFonts w:ascii="Times New Roman" w:eastAsia="Times New Roman" w:hAnsi="Times New Roman" w:cs="Times New Roman"/>
      <w:b/>
      <w:bCs/>
      <w:kern w:val="36"/>
      <w:sz w:val="48"/>
      <w:szCs w:val="48"/>
      <w:lang w:eastAsia="nl-NL"/>
    </w:rPr>
  </w:style>
  <w:style w:type="paragraph" w:styleId="ListParagraph">
    <w:name w:val="List Paragraph"/>
    <w:basedOn w:val="Normal"/>
    <w:uiPriority w:val="34"/>
    <w:qFormat/>
    <w:rsid w:val="00C14EB6"/>
    <w:pPr>
      <w:spacing w:line="256" w:lineRule="auto"/>
      <w:ind w:left="720"/>
      <w:contextualSpacing/>
    </w:pPr>
    <w:rPr>
      <w:rFonts w:eastAsiaTheme="minorEastAsia"/>
      <w:szCs w:val="28"/>
      <w:lang w:val="en-US" w:bidi="bn-IN"/>
    </w:rPr>
  </w:style>
  <w:style w:type="character" w:customStyle="1" w:styleId="fontstyle01">
    <w:name w:val="fontstyle01"/>
    <w:basedOn w:val="DefaultParagraphFont"/>
    <w:rsid w:val="00C14EB6"/>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C14EB6"/>
    <w:rPr>
      <w:rFonts w:ascii="Calibri-Italic" w:hAnsi="Calibri-Italic" w:hint="default"/>
      <w:b w:val="0"/>
      <w:bCs w:val="0"/>
      <w:i/>
      <w:iCs/>
      <w:color w:val="000000"/>
      <w:sz w:val="22"/>
      <w:szCs w:val="22"/>
    </w:rPr>
  </w:style>
  <w:style w:type="character" w:styleId="UnresolvedMention">
    <w:name w:val="Unresolved Mention"/>
    <w:basedOn w:val="DefaultParagraphFont"/>
    <w:uiPriority w:val="99"/>
    <w:semiHidden/>
    <w:unhideWhenUsed/>
    <w:rsid w:val="00E70A06"/>
    <w:rPr>
      <w:color w:val="605E5C"/>
      <w:shd w:val="clear" w:color="auto" w:fill="E1DFDD"/>
    </w:rPr>
  </w:style>
  <w:style w:type="character" w:customStyle="1" w:styleId="u-custom-list-number">
    <w:name w:val="u-custom-list-number"/>
    <w:basedOn w:val="DefaultParagraphFont"/>
    <w:rsid w:val="009C348A"/>
  </w:style>
  <w:style w:type="paragraph" w:styleId="NoSpacing">
    <w:name w:val="No Spacing"/>
    <w:uiPriority w:val="1"/>
    <w:qFormat/>
    <w:rsid w:val="009C348A"/>
    <w:pPr>
      <w:spacing w:after="0" w:line="240" w:lineRule="auto"/>
    </w:pPr>
  </w:style>
  <w:style w:type="paragraph" w:styleId="Title">
    <w:name w:val="Title"/>
    <w:basedOn w:val="Normal"/>
    <w:next w:val="Normal"/>
    <w:link w:val="TitleChar"/>
    <w:uiPriority w:val="10"/>
    <w:qFormat/>
    <w:rsid w:val="00647B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BE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47BE6"/>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8678C"/>
    <w:rPr>
      <w:sz w:val="16"/>
      <w:szCs w:val="16"/>
    </w:rPr>
  </w:style>
  <w:style w:type="paragraph" w:styleId="CommentText">
    <w:name w:val="annotation text"/>
    <w:basedOn w:val="Normal"/>
    <w:link w:val="CommentTextChar"/>
    <w:uiPriority w:val="99"/>
    <w:semiHidden/>
    <w:unhideWhenUsed/>
    <w:rsid w:val="0028678C"/>
    <w:pPr>
      <w:spacing w:line="240" w:lineRule="auto"/>
    </w:pPr>
    <w:rPr>
      <w:sz w:val="20"/>
      <w:szCs w:val="20"/>
    </w:rPr>
  </w:style>
  <w:style w:type="character" w:customStyle="1" w:styleId="CommentTextChar">
    <w:name w:val="Comment Text Char"/>
    <w:basedOn w:val="DefaultParagraphFont"/>
    <w:link w:val="CommentText"/>
    <w:uiPriority w:val="99"/>
    <w:semiHidden/>
    <w:rsid w:val="0028678C"/>
    <w:rPr>
      <w:sz w:val="20"/>
      <w:szCs w:val="20"/>
    </w:rPr>
  </w:style>
  <w:style w:type="paragraph" w:styleId="CommentSubject">
    <w:name w:val="annotation subject"/>
    <w:basedOn w:val="CommentText"/>
    <w:next w:val="CommentText"/>
    <w:link w:val="CommentSubjectChar"/>
    <w:uiPriority w:val="99"/>
    <w:semiHidden/>
    <w:unhideWhenUsed/>
    <w:rsid w:val="0028678C"/>
    <w:rPr>
      <w:b/>
      <w:bCs/>
    </w:rPr>
  </w:style>
  <w:style w:type="character" w:customStyle="1" w:styleId="CommentSubjectChar">
    <w:name w:val="Comment Subject Char"/>
    <w:basedOn w:val="CommentTextChar"/>
    <w:link w:val="CommentSubject"/>
    <w:uiPriority w:val="99"/>
    <w:semiHidden/>
    <w:rsid w:val="0028678C"/>
    <w:rPr>
      <w:b/>
      <w:bCs/>
      <w:sz w:val="20"/>
      <w:szCs w:val="20"/>
    </w:rPr>
  </w:style>
  <w:style w:type="paragraph" w:styleId="Revision">
    <w:name w:val="Revision"/>
    <w:hidden/>
    <w:uiPriority w:val="99"/>
    <w:semiHidden/>
    <w:rsid w:val="007B2C15"/>
    <w:pPr>
      <w:spacing w:after="0" w:line="240" w:lineRule="auto"/>
    </w:pPr>
  </w:style>
  <w:style w:type="character" w:styleId="FollowedHyperlink">
    <w:name w:val="FollowedHyperlink"/>
    <w:basedOn w:val="DefaultParagraphFont"/>
    <w:uiPriority w:val="99"/>
    <w:semiHidden/>
    <w:unhideWhenUsed/>
    <w:rsid w:val="00074C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2229">
      <w:bodyDiv w:val="1"/>
      <w:marLeft w:val="0"/>
      <w:marRight w:val="0"/>
      <w:marTop w:val="0"/>
      <w:marBottom w:val="0"/>
      <w:divBdr>
        <w:top w:val="none" w:sz="0" w:space="0" w:color="auto"/>
        <w:left w:val="none" w:sz="0" w:space="0" w:color="auto"/>
        <w:bottom w:val="none" w:sz="0" w:space="0" w:color="auto"/>
        <w:right w:val="none" w:sz="0" w:space="0" w:color="auto"/>
      </w:divBdr>
    </w:div>
    <w:div w:id="1138762815">
      <w:bodyDiv w:val="1"/>
      <w:marLeft w:val="0"/>
      <w:marRight w:val="0"/>
      <w:marTop w:val="0"/>
      <w:marBottom w:val="0"/>
      <w:divBdr>
        <w:top w:val="none" w:sz="0" w:space="0" w:color="auto"/>
        <w:left w:val="none" w:sz="0" w:space="0" w:color="auto"/>
        <w:bottom w:val="none" w:sz="0" w:space="0" w:color="auto"/>
        <w:right w:val="none" w:sz="0" w:space="0" w:color="auto"/>
      </w:divBdr>
    </w:div>
    <w:div w:id="1168981813">
      <w:bodyDiv w:val="1"/>
      <w:marLeft w:val="0"/>
      <w:marRight w:val="0"/>
      <w:marTop w:val="0"/>
      <w:marBottom w:val="0"/>
      <w:divBdr>
        <w:top w:val="none" w:sz="0" w:space="0" w:color="auto"/>
        <w:left w:val="none" w:sz="0" w:space="0" w:color="auto"/>
        <w:bottom w:val="none" w:sz="0" w:space="0" w:color="auto"/>
        <w:right w:val="none" w:sz="0" w:space="0" w:color="auto"/>
      </w:divBdr>
    </w:div>
    <w:div w:id="1577546762">
      <w:bodyDiv w:val="1"/>
      <w:marLeft w:val="0"/>
      <w:marRight w:val="0"/>
      <w:marTop w:val="0"/>
      <w:marBottom w:val="0"/>
      <w:divBdr>
        <w:top w:val="none" w:sz="0" w:space="0" w:color="auto"/>
        <w:left w:val="none" w:sz="0" w:space="0" w:color="auto"/>
        <w:bottom w:val="none" w:sz="0" w:space="0" w:color="auto"/>
        <w:right w:val="none" w:sz="0" w:space="0" w:color="auto"/>
      </w:divBdr>
    </w:div>
    <w:div w:id="1586649168">
      <w:bodyDiv w:val="1"/>
      <w:marLeft w:val="0"/>
      <w:marRight w:val="0"/>
      <w:marTop w:val="0"/>
      <w:marBottom w:val="0"/>
      <w:divBdr>
        <w:top w:val="none" w:sz="0" w:space="0" w:color="auto"/>
        <w:left w:val="none" w:sz="0" w:space="0" w:color="auto"/>
        <w:bottom w:val="none" w:sz="0" w:space="0" w:color="auto"/>
        <w:right w:val="none" w:sz="0" w:space="0" w:color="auto"/>
      </w:divBdr>
    </w:div>
    <w:div w:id="18211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link.springer.com/article/10.1007/s12646-022-00657-8"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F8388-A196-4689-8E47-1015DB7B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1061</Words>
  <Characters>6050</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Jasmijn Loos</dc:creator>
  <cp:keywords/>
  <dc:description/>
  <cp:lastModifiedBy>Loos, J.S. (Jasmijn)</cp:lastModifiedBy>
  <cp:revision>2</cp:revision>
  <dcterms:created xsi:type="dcterms:W3CDTF">2022-12-23T11:02:00Z</dcterms:created>
  <dcterms:modified xsi:type="dcterms:W3CDTF">2022-12-23T11:02:00Z</dcterms:modified>
</cp:coreProperties>
</file>